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第一部分：商户注册</w:t>
      </w:r>
      <w:r>
        <w:rPr>
          <w:rStyle w:val="6"/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（2种注册方式选其一）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Hans"/>
        </w:rPr>
      </w:pPr>
      <w:r>
        <w:rPr>
          <w:rFonts w:hint="eastAsia"/>
          <w:color w:val="FF0000"/>
          <w:lang w:val="en-US" w:eastAsia="zh-Hans"/>
        </w:rPr>
        <w:t>客户</w:t>
      </w:r>
      <w:r>
        <w:rPr>
          <w:rFonts w:hint="eastAsia"/>
          <w:lang w:val="en-US" w:eastAsia="zh-CN"/>
        </w:rPr>
        <w:t>可以</w:t>
      </w:r>
      <w:r>
        <w:rPr>
          <w:rFonts w:hint="eastAsia"/>
          <w:lang w:val="en-US" w:eastAsia="zh-Hans"/>
        </w:rPr>
        <w:t>自己注册：</w:t>
      </w:r>
    </w:p>
    <w:p>
      <w:pPr>
        <w:numPr>
          <w:ilvl w:val="0"/>
          <w:numId w:val="0"/>
        </w:numPr>
        <w:spacing w:line="220" w:lineRule="atLeas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通过shanghu.shuzutech.com首页进入注册页面，</w:t>
      </w:r>
      <w:r>
        <w:rPr>
          <w:rFonts w:hint="eastAsia"/>
          <w:lang w:val="en-US" w:eastAsia="zh-CN"/>
        </w:rPr>
        <w:t>客户手机号不可重复，主要用于接收CRC验证，</w:t>
      </w:r>
      <w:r>
        <w:rPr>
          <w:rFonts w:hint="eastAsia"/>
          <w:lang w:val="en-US" w:eastAsia="zh-Hans"/>
        </w:rPr>
        <w:t>业务员手机号填写对应的会自动关联代理商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Hans"/>
        </w:rPr>
        <w:t>业务员手机号</w:t>
      </w:r>
      <w:r>
        <w:rPr>
          <w:rFonts w:hint="eastAsia"/>
          <w:lang w:val="en-US" w:eastAsia="zh-CN"/>
        </w:rPr>
        <w:t>固定</w:t>
      </w:r>
      <w:r>
        <w:rPr>
          <w:rFonts w:hint="eastAsia"/>
          <w:lang w:val="en-US" w:eastAsia="zh-Hans"/>
        </w:rPr>
        <w:t>：1</w:t>
      </w:r>
      <w:r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3811119999</w:t>
      </w:r>
    </w:p>
    <w:p>
      <w:pPr>
        <w:numPr>
          <w:ilvl w:val="0"/>
          <w:numId w:val="0"/>
        </w:numPr>
        <w:spacing w:line="220" w:lineRule="atLeast"/>
        <w:rPr>
          <w:rFonts w:hint="eastAsia"/>
          <w:lang w:val="en-US" w:eastAsia="zh-Hans"/>
        </w:rPr>
      </w:pPr>
      <w:bookmarkStart w:id="0" w:name="_GoBack"/>
      <w:bookmarkEnd w:id="0"/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代理商</w:t>
      </w:r>
      <w:r>
        <w:rPr>
          <w:rFonts w:hint="eastAsia"/>
          <w:lang w:val="en-US" w:eastAsia="zh-CN"/>
        </w:rPr>
        <w:t>（</w:t>
      </w:r>
      <w:r>
        <w:rPr>
          <w:rFonts w:hint="eastAsia"/>
          <w:color w:val="FF0000"/>
          <w:lang w:val="en-US" w:eastAsia="zh-CN"/>
        </w:rPr>
        <w:t>校管家人员操作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-Hans"/>
        </w:rPr>
        <w:t>批量注册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：</w:t>
      </w:r>
    </w:p>
    <w:p>
      <w:pPr>
        <w:numPr>
          <w:ilvl w:val="0"/>
          <w:numId w:val="0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2.1、商户填写好进件模板交给校管家人员，附件下载模板</w:t>
      </w:r>
    </w:p>
    <w:p>
      <w:pPr>
        <w:numPr>
          <w:ilvl w:val="0"/>
          <w:numId w:val="0"/>
        </w:numPr>
        <w:spacing w:line="220" w:lineRule="atLeast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2.2、</w:t>
      </w:r>
      <w:r>
        <w:rPr>
          <w:rFonts w:hint="eastAsia"/>
          <w:lang w:val="en-US" w:eastAsia="zh-Hans"/>
        </w:rPr>
        <w:t>代理商登陆数族后台，并切换至综合运营角色→业务管理→商户管理→批量注册商户</w:t>
      </w:r>
    </w:p>
    <w:p>
      <w:pPr>
        <w:numPr>
          <w:ilvl w:val="0"/>
          <w:numId w:val="0"/>
        </w:numPr>
        <w:spacing w:line="220" w:lineRule="atLeast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备注：注册成功后商户</w:t>
      </w:r>
      <w:r>
        <w:rPr>
          <w:rFonts w:hint="eastAsia"/>
          <w:lang w:val="en-US" w:eastAsia="zh-CN"/>
        </w:rPr>
        <w:t>账号为手机号，</w:t>
      </w:r>
      <w:r>
        <w:rPr>
          <w:rFonts w:hint="eastAsia"/>
          <w:lang w:val="en-US" w:eastAsia="zh-Hans"/>
        </w:rPr>
        <w:t>默认密码</w:t>
      </w:r>
      <w:r>
        <w:rPr>
          <w:rFonts w:hint="default"/>
          <w:lang w:eastAsia="zh-Hans"/>
        </w:rPr>
        <w:t>111111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Hans"/>
        </w:rPr>
        <w:t>首次登陆修改</w:t>
      </w:r>
    </w:p>
    <w:p>
      <w:pPr>
        <w:numPr>
          <w:ilvl w:val="0"/>
          <w:numId w:val="0"/>
        </w:numPr>
        <w:spacing w:line="220" w:lineRule="atLeast"/>
        <w:rPr>
          <w:rFonts w:hint="eastAsia"/>
          <w:lang w:val="en-US" w:eastAsia="zh-Hans"/>
        </w:rPr>
      </w:pPr>
    </w:p>
    <w:p>
      <w:pPr>
        <w:spacing w:line="220" w:lineRule="atLeast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第二部分：发票业务进件，使用代理商账号登陆</w:t>
      </w:r>
    </w:p>
    <w:p>
      <w:pPr>
        <w:numPr>
          <w:ilvl w:val="0"/>
          <w:numId w:val="2"/>
        </w:numPr>
        <w:spacing w:line="220" w:lineRule="atLeas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业务管理→发票业务→（找到对应的商户）→操作按钮进行发票业务开通，并审核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商户操作</w:t>
      </w:r>
      <w:r>
        <w:rPr>
          <w:rFonts w:hint="eastAsia"/>
          <w:color w:val="FF0000"/>
          <w:lang w:val="en-US" w:eastAsia="zh-CN"/>
        </w:rPr>
        <w:t>）</w:t>
      </w:r>
    </w:p>
    <w:p>
      <w:pPr>
        <w:numPr>
          <w:ilvl w:val="0"/>
          <w:numId w:val="2"/>
        </w:numPr>
        <w:spacing w:line="220" w:lineRule="atLeas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业务管理→发票业务→（找到对应的商户）→操作按钮→申请电子签章——本条操作需要上传营业执照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校管家进件员操作</w:t>
      </w:r>
      <w:r>
        <w:rPr>
          <w:rFonts w:hint="eastAsia"/>
          <w:color w:val="FF0000"/>
          <w:lang w:eastAsia="zh-CN"/>
        </w:rPr>
        <w:t>）</w:t>
      </w:r>
    </w:p>
    <w:p>
      <w:pPr>
        <w:numPr>
          <w:ilvl w:val="0"/>
          <w:numId w:val="2"/>
        </w:numPr>
        <w:spacing w:line="220" w:lineRule="atLeas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商户电脑安装臻票儿客户端，并插盘登陆，选择授权绑定——等待CRC验证码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商户操作</w:t>
      </w:r>
      <w:r>
        <w:rPr>
          <w:rFonts w:hint="eastAsia"/>
          <w:color w:val="FF0000"/>
          <w:lang w:val="en-US" w:eastAsia="zh-CN"/>
        </w:rPr>
        <w:t>）</w:t>
      </w:r>
    </w:p>
    <w:p>
      <w:pPr>
        <w:numPr>
          <w:ilvl w:val="0"/>
          <w:numId w:val="2"/>
        </w:numPr>
        <w:adjustRightInd w:val="0"/>
        <w:snapToGrid w:val="0"/>
        <w:spacing w:after="200" w:line="220" w:lineRule="atLeast"/>
        <w:rPr>
          <w:rFonts w:hint="eastAsia"/>
          <w:color w:val="FF0000"/>
          <w:lang w:val="en-US" w:eastAsia="zh-Hans"/>
        </w:rPr>
      </w:pPr>
      <w:r>
        <w:rPr>
          <w:rFonts w:hint="eastAsia"/>
          <w:lang w:val="en-US" w:eastAsia="zh-Hans"/>
        </w:rPr>
        <w:t>业务管理→发票业务→（找到对应的商户）→操作按钮→</w:t>
      </w:r>
      <w:r>
        <w:rPr>
          <w:rFonts w:hint="eastAsia"/>
          <w:lang w:val="en-US" w:eastAsia="zh-CN"/>
        </w:rPr>
        <w:t>发票配置—</w:t>
      </w:r>
      <w:r>
        <w:rPr>
          <w:rFonts w:hint="eastAsia"/>
          <w:lang w:val="en-US" w:eastAsia="zh-Hans"/>
        </w:rPr>
        <w:t>平台参数配置→选择“臻票儿”并点击获取CRC验证码——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分钟有效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校管家进件员操作</w:t>
      </w:r>
      <w:r>
        <w:rPr>
          <w:rFonts w:hint="eastAsia"/>
          <w:color w:val="FF0000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color w:val="FF0000"/>
          <w:lang w:val="en-US" w:eastAsia="zh-Hans"/>
        </w:rPr>
      </w:pPr>
      <w:r>
        <w:drawing>
          <wp:inline distT="0" distB="0" distL="114300" distR="114300">
            <wp:extent cx="4757420" cy="2042795"/>
            <wp:effectExtent l="0" t="0" r="1270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lang w:eastAsia="zh-Hans"/>
        </w:rPr>
      </w:pPr>
    </w:p>
    <w:p>
      <w:pPr>
        <w:numPr>
          <w:ilvl w:val="0"/>
          <w:numId w:val="2"/>
        </w:numPr>
        <w:adjustRightInd w:val="0"/>
        <w:snapToGrid w:val="0"/>
        <w:spacing w:after="200" w:line="220" w:lineRule="atLeas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让商户再其电脑上进行输入CRC验证码并绑定；</w:t>
      </w:r>
    </w:p>
    <w:p>
      <w:pPr>
        <w:numPr>
          <w:ilvl w:val="0"/>
          <w:numId w:val="2"/>
        </w:numPr>
        <w:adjustRightInd w:val="0"/>
        <w:snapToGrid w:val="0"/>
        <w:spacing w:after="200" w:line="220" w:lineRule="atLeast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代理商需要在后台完成同步进件状态，显示已开通即可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第三部分：</w:t>
      </w:r>
      <w:r>
        <w:rPr>
          <w:rFonts w:hint="eastAsia"/>
          <w:b/>
          <w:bCs/>
          <w:color w:val="FF0000"/>
          <w:lang w:val="en-US" w:eastAsia="zh-CN"/>
        </w:rPr>
        <w:t>客户</w:t>
      </w:r>
      <w:r>
        <w:rPr>
          <w:rFonts w:hint="eastAsia"/>
          <w:b/>
          <w:bCs/>
          <w:lang w:val="en-US" w:eastAsia="zh-CN"/>
        </w:rPr>
        <w:t>登陆数族后台</w:t>
      </w:r>
      <w:r>
        <w:rPr>
          <w:rFonts w:ascii="宋体" w:hAnsi="宋体" w:eastAsia="宋体" w:cs="宋体"/>
          <w:b/>
          <w:bCs/>
          <w:sz w:val="24"/>
          <w:szCs w:val="24"/>
        </w:rPr>
        <w:t>shanghu.shuzutech.com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完成发票基础配置。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Hans"/>
        </w:rPr>
        <w:t>备注：</w:t>
      </w:r>
      <w:r>
        <w:rPr>
          <w:rFonts w:hint="eastAsia"/>
          <w:lang w:val="en-US" w:eastAsia="zh-CN"/>
        </w:rPr>
        <w:t>税</w:t>
      </w:r>
      <w:r>
        <w:rPr>
          <w:rFonts w:hint="eastAsia"/>
          <w:lang w:val="en-US" w:eastAsia="zh-Hans"/>
        </w:rPr>
        <w:t>盘保持和pc在线，并最小化臻票儿即可；每月会自动抄报税</w:t>
      </w:r>
    </w:p>
    <w:p>
      <w:pPr>
        <w:numPr>
          <w:ilvl w:val="0"/>
          <w:numId w:val="3"/>
        </w:numPr>
        <w:adjustRightInd w:val="0"/>
        <w:snapToGrid w:val="0"/>
        <w:spacing w:after="200" w:line="220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找到发票管理→</w:t>
      </w:r>
      <w:r>
        <w:rPr>
          <w:rFonts w:ascii="宋体" w:hAnsi="宋体" w:eastAsia="宋体" w:cs="宋体"/>
          <w:sz w:val="24"/>
          <w:szCs w:val="24"/>
        </w:rPr>
        <w:t>开票配置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→</w:t>
      </w:r>
      <w:r>
        <w:rPr>
          <w:rFonts w:ascii="宋体" w:hAnsi="宋体" w:eastAsia="宋体" w:cs="宋体"/>
          <w:sz w:val="24"/>
          <w:szCs w:val="24"/>
        </w:rPr>
        <w:t>开票信息配置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如下图：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790440" cy="3253105"/>
            <wp:effectExtent l="0" t="0" r="10160" b="4445"/>
            <wp:docPr id="3" name="图片 3" descr="893c53f170506310662d68911aec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3c53f170506310662d68911aec3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注意：开票设备点击会自动显示出来，以及带*的都需要填写完整并保存</w:t>
      </w:r>
    </w:p>
    <w:p>
      <w:pPr>
        <w:numPr>
          <w:ilvl w:val="0"/>
          <w:numId w:val="1"/>
        </w:numPr>
        <w:adjustRightInd w:val="0"/>
        <w:snapToGrid w:val="0"/>
        <w:spacing w:after="200" w:line="220" w:lineRule="atLeast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找到发票管理→商品管理，将信息填写完成，如下图：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5611495" cy="3084195"/>
            <wp:effectExtent l="0" t="0" r="8255" b="1905"/>
            <wp:docPr id="2" name="图片 2" descr="16052506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525062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示例图：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55440" cy="3451860"/>
            <wp:effectExtent l="0" t="0" r="16510" b="15240"/>
            <wp:docPr id="4" name="图片 4" descr="b1e50a5ea52965abe93c48f6e8e7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1e50a5ea52965abe93c48f6e8e7e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jc w:val="both"/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drawing>
          <wp:inline distT="0" distB="0" distL="114300" distR="114300">
            <wp:extent cx="5262245" cy="3331845"/>
            <wp:effectExtent l="0" t="0" r="14605" b="1905"/>
            <wp:docPr id="5" name="图片 5" descr="c906930a6d25ada82cf3feb3bbef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906930a6d25ada82cf3feb3bbef45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第四部分：开票方式</w:t>
      </w:r>
    </w:p>
    <w:p>
      <w:pPr>
        <w:numPr>
          <w:ilvl w:val="0"/>
          <w:numId w:val="4"/>
        </w:numPr>
        <w:adjustRightInd w:val="0"/>
        <w:snapToGrid w:val="0"/>
        <w:spacing w:after="200" w:line="220" w:lineRule="atLeast"/>
        <w:ind w:left="0" w:leftChars="0" w:firstLine="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数族商户中心：</w:t>
      </w: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HYPERLINK "http://shanghu.shuzutech.com" </w:instrText>
      </w:r>
      <w:r>
        <w:rPr>
          <w:rFonts w:hint="eastAsia"/>
          <w:lang w:val="en-US" w:eastAsia="zh-Hans"/>
        </w:rPr>
        <w:fldChar w:fldCharType="separate"/>
      </w:r>
      <w:r>
        <w:rPr>
          <w:rStyle w:val="7"/>
          <w:rFonts w:hint="eastAsia"/>
          <w:lang w:val="en-US" w:eastAsia="zh-Hans"/>
        </w:rPr>
        <w:t>http://shanghu.shuzutech.com</w:t>
      </w:r>
      <w:r>
        <w:rPr>
          <w:rFonts w:hint="eastAsia"/>
          <w:lang w:val="en-US" w:eastAsia="zh-Hans"/>
        </w:rPr>
        <w:fldChar w:fldCharType="end"/>
      </w:r>
    </w:p>
    <w:p>
      <w:pPr>
        <w:numPr>
          <w:ilvl w:val="1"/>
          <w:numId w:val="4"/>
        </w:numPr>
        <w:adjustRightInd w:val="0"/>
        <w:snapToGrid w:val="0"/>
        <w:spacing w:after="200" w:line="220" w:lineRule="atLeast"/>
        <w:ind w:left="840" w:leftChars="0" w:hanging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支持全票种开具，打印</w:t>
      </w:r>
    </w:p>
    <w:p>
      <w:pPr>
        <w:numPr>
          <w:ilvl w:val="1"/>
          <w:numId w:val="4"/>
        </w:numPr>
        <w:adjustRightInd w:val="0"/>
        <w:snapToGrid w:val="0"/>
        <w:spacing w:after="200" w:line="220" w:lineRule="atLeast"/>
        <w:ind w:left="840" w:leftChars="0" w:hanging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支持发票明细查询</w:t>
      </w:r>
    </w:p>
    <w:p>
      <w:pPr>
        <w:numPr>
          <w:ilvl w:val="1"/>
          <w:numId w:val="4"/>
        </w:numPr>
        <w:adjustRightInd w:val="0"/>
        <w:snapToGrid w:val="0"/>
        <w:spacing w:after="200" w:line="220" w:lineRule="atLeast"/>
        <w:ind w:left="840" w:leftChars="0" w:hanging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支持批量开票（收费功能）</w:t>
      </w:r>
    </w:p>
    <w:p>
      <w:pPr>
        <w:numPr>
          <w:ilvl w:val="1"/>
          <w:numId w:val="4"/>
        </w:numPr>
        <w:adjustRightInd w:val="0"/>
        <w:snapToGrid w:val="0"/>
        <w:spacing w:after="200" w:line="220" w:lineRule="atLeast"/>
        <w:ind w:left="840" w:leftChars="0" w:hanging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支持ERP导入开票（收费功能）</w:t>
      </w:r>
    </w:p>
    <w:p>
      <w:pPr>
        <w:numPr>
          <w:ilvl w:val="0"/>
          <w:numId w:val="4"/>
        </w:numPr>
        <w:adjustRightInd w:val="0"/>
        <w:snapToGrid w:val="0"/>
        <w:spacing w:after="200" w:line="220" w:lineRule="atLeast"/>
        <w:ind w:left="0" w:leftChars="0" w:firstLine="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臻企云老板通APP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小程序</w:t>
      </w:r>
    </w:p>
    <w:p>
      <w:pPr>
        <w:numPr>
          <w:ilvl w:val="1"/>
          <w:numId w:val="4"/>
        </w:numPr>
        <w:adjustRightInd w:val="0"/>
        <w:snapToGrid w:val="0"/>
        <w:spacing w:after="200" w:line="220" w:lineRule="atLeast"/>
        <w:ind w:left="840" w:leftChars="0" w:hanging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支持全票种开具，纸票去要去web端打印</w:t>
      </w:r>
    </w:p>
    <w:p>
      <w:pPr>
        <w:numPr>
          <w:ilvl w:val="1"/>
          <w:numId w:val="4"/>
        </w:numPr>
        <w:adjustRightInd w:val="0"/>
        <w:snapToGrid w:val="0"/>
        <w:spacing w:after="200" w:line="220" w:lineRule="atLeast"/>
        <w:ind w:left="840" w:leftChars="0" w:hanging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支持IOS和安卓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/>
          <w:b/>
          <w:bCs/>
          <w:lang w:val="en-US" w:eastAsia="zh-Hans"/>
        </w:rPr>
      </w:pPr>
      <w:r>
        <w:rPr>
          <w:rFonts w:hint="eastAsia"/>
          <w:b/>
          <w:bCs/>
          <w:lang w:val="en-US" w:eastAsia="zh-CN"/>
        </w:rPr>
        <w:t>第五部分：关于校管家系统中的配置</w:t>
      </w:r>
    </w:p>
    <w:p>
      <w:pPr>
        <w:numPr>
          <w:ilvl w:val="0"/>
          <w:numId w:val="5"/>
        </w:numPr>
        <w:adjustRightInd w:val="0"/>
        <w:snapToGrid w:val="0"/>
        <w:spacing w:after="200" w:line="220" w:lineRule="atLeas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>客服</w:t>
      </w:r>
      <w:r>
        <w:rPr>
          <w:rFonts w:hint="eastAsia"/>
          <w:lang w:val="en-US" w:eastAsia="zh-Hans"/>
        </w:rPr>
        <w:t>需要在后台开通两个配置项，一个是按区域管</w:t>
      </w:r>
      <w:r>
        <w:rPr>
          <w:rFonts w:hint="eastAsia"/>
          <w:lang w:val="en-US" w:eastAsia="zh-CN"/>
        </w:rPr>
        <w:t>理</w:t>
      </w:r>
      <w:r>
        <w:rPr>
          <w:rFonts w:hint="eastAsia"/>
          <w:lang w:val="en-US" w:eastAsia="zh-Hans"/>
        </w:rPr>
        <w:t>EnableDeptAddArea 、一个是开通电子发票EnableElectronicInvoice 2 ；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Hans"/>
        </w:rPr>
        <w:t>2、</w:t>
      </w:r>
      <w:r>
        <w:rPr>
          <w:rFonts w:hint="eastAsia"/>
          <w:lang w:val="en-US" w:eastAsia="zh-CN"/>
        </w:rPr>
        <w:t>客服</w:t>
      </w:r>
      <w:r>
        <w:rPr>
          <w:rFonts w:hint="eastAsia"/>
          <w:lang w:val="en-US" w:eastAsia="zh-Hans"/>
        </w:rPr>
        <w:t>需要把所有校区的区域都设置好；</w:t>
      </w:r>
      <w:r>
        <w:rPr>
          <w:rFonts w:hint="eastAsia"/>
          <w:lang w:val="en-US" w:eastAsia="zh-Hans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Hans"/>
        </w:rPr>
        <w:t>3、按区域管理里面有个高级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配置：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机身编码也就是第三部分的开票设备编码</w:t>
      </w:r>
      <w:r>
        <w:rPr>
          <w:rFonts w:hint="eastAsia" w:ascii="微软雅黑" w:hAnsi="微软雅黑" w:cs="微软雅黑"/>
          <w:color w:val="FF0000"/>
          <w:sz w:val="22"/>
          <w:szCs w:val="2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Hans"/>
        </w:rPr>
        <w:t>APPID和APPsecret获取方式：</w:t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Hans"/>
        </w:rPr>
        <w:br w:type="textWrapping"/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Hans"/>
        </w:rPr>
        <w:t>（1）客户在智校系统—发票管理可查；</w:t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Hans"/>
        </w:rPr>
        <w:br w:type="textWrapping"/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Hans"/>
        </w:rPr>
        <w:t>（2）校管家徐玉辉</w:t>
      </w:r>
      <w:r>
        <w:rPr>
          <w:rFonts w:hint="eastAsia" w:ascii="微软雅黑" w:hAnsi="微软雅黑" w:cs="微软雅黑"/>
          <w:sz w:val="22"/>
          <w:szCs w:val="22"/>
          <w:lang w:val="en-US" w:eastAsia="zh-CN"/>
        </w:rPr>
        <w:t>（或联系组长）</w:t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Hans"/>
        </w:rPr>
        <w:t>在开发者账号—应用管理可查；</w:t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Hans"/>
        </w:rPr>
        <w:br w:type="textWrapping"/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Hans"/>
        </w:rPr>
        <w:t>（3）联系数族人员提供。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RequesUrl：http://paymgmt.shuzutech.com:8080/invoice/token 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 w:ascii="微软雅黑" w:hAnsi="微软雅黑" w:eastAsia="微软雅黑" w:cs="微软雅黑"/>
          <w:sz w:val="22"/>
          <w:szCs w:val="22"/>
          <w:lang w:val="en-US" w:eastAsia="zh-Hans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BusinessUrl：http://paymgmt.shuzutech.com:8080/invoice/business 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ind w:firstLine="440" w:firstLineChars="20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4、以往的收据或者收费为0的收据，都不会在收据上有电子发票的二维码，也就是这些不能直接在校管家系统去开电子发票了； 但是可以下载 一个APP（找数族的可以获取），老师自己去上面开票，但是这上面开的票，信息不会同步到校管家系统；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Hans"/>
        </w:rPr>
        <w:t>5、在【财务管理-发票管理】可以查看每一笔的开票信息，在【收据查询】那里会有发票号展示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/>
          <w:lang w:val="en-US" w:eastAsia="zh-Hans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eastAsia"/>
          <w:lang w:val="en-US" w:eastAsia="zh-Hans"/>
        </w:rPr>
      </w:pPr>
    </w:p>
    <w:sectPr>
      <w:pgSz w:w="11906" w:h="16838"/>
      <w:pgMar w:top="780" w:right="646" w:bottom="878" w:left="9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7A7B3"/>
    <w:multiLevelType w:val="singleLevel"/>
    <w:tmpl w:val="0FD7A7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5F8954"/>
    <w:multiLevelType w:val="singleLevel"/>
    <w:tmpl w:val="155F8954"/>
    <w:lvl w:ilvl="0" w:tentative="0">
      <w:start w:val="1"/>
      <w:numFmt w:val="decimal"/>
      <w:suff w:val="nothing"/>
      <w:lvlText w:val="%1，"/>
      <w:lvlJc w:val="left"/>
    </w:lvl>
  </w:abstractNum>
  <w:abstractNum w:abstractNumId="2">
    <w:nsid w:val="5F6ACA47"/>
    <w:multiLevelType w:val="singleLevel"/>
    <w:tmpl w:val="5F6ACA4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6AD05E"/>
    <w:multiLevelType w:val="singleLevel"/>
    <w:tmpl w:val="5F6AD05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F6AD2C1"/>
    <w:multiLevelType w:val="multilevel"/>
    <w:tmpl w:val="5F6AD2C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A353C"/>
    <w:rsid w:val="003D37D8"/>
    <w:rsid w:val="00426133"/>
    <w:rsid w:val="004358AB"/>
    <w:rsid w:val="005A1B02"/>
    <w:rsid w:val="008B7726"/>
    <w:rsid w:val="009B2130"/>
    <w:rsid w:val="00D31D50"/>
    <w:rsid w:val="079E16A4"/>
    <w:rsid w:val="0DD96341"/>
    <w:rsid w:val="1091729B"/>
    <w:rsid w:val="14D078D6"/>
    <w:rsid w:val="182607D2"/>
    <w:rsid w:val="1CF8638B"/>
    <w:rsid w:val="262D0FC9"/>
    <w:rsid w:val="283B6D6A"/>
    <w:rsid w:val="30EC57DD"/>
    <w:rsid w:val="340B718E"/>
    <w:rsid w:val="348A7BCD"/>
    <w:rsid w:val="3A7C72CE"/>
    <w:rsid w:val="3D033EAE"/>
    <w:rsid w:val="46B21655"/>
    <w:rsid w:val="46BF5EC1"/>
    <w:rsid w:val="473431DF"/>
    <w:rsid w:val="51826103"/>
    <w:rsid w:val="5ACE34F1"/>
    <w:rsid w:val="5F5D0EA4"/>
    <w:rsid w:val="6D0A5BB5"/>
    <w:rsid w:val="6F531DFE"/>
    <w:rsid w:val="713179D7"/>
    <w:rsid w:val="79B3244D"/>
    <w:rsid w:val="7E90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</Words>
  <Characters>362</Characters>
  <Lines>3</Lines>
  <Paragraphs>1</Paragraphs>
  <TotalTime>156</TotalTime>
  <ScaleCrop>false</ScaleCrop>
  <LinksUpToDate>false</LinksUpToDate>
  <CharactersWithSpaces>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Data</dc:creator>
  <cp:lastModifiedBy>郑小容</cp:lastModifiedBy>
  <dcterms:modified xsi:type="dcterms:W3CDTF">2021-11-17T06:04:36Z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8602AB68CC91437ABDA42E8F53200AA4</vt:lpwstr>
  </property>
</Properties>
</file>